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405" w:rsidRDefault="00675BDC">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MUŞ ALPARSLAN</w:t>
      </w:r>
      <w:r w:rsidR="00A16772">
        <w:rPr>
          <w:rFonts w:ascii="Times New Roman" w:eastAsia="Times New Roman" w:hAnsi="Times New Roman" w:cs="Times New Roman"/>
          <w:b/>
          <w:sz w:val="24"/>
        </w:rPr>
        <w:t xml:space="preserve"> ÜNİVERSİTESİ</w:t>
      </w: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FİKRİ VE SINAİ MÜLKİYET HAKLARI YÖNETİMİ YÖNERGESİ</w:t>
      </w:r>
    </w:p>
    <w:p w:rsidR="00680405" w:rsidRDefault="00680405">
      <w:pPr>
        <w:spacing w:before="120" w:after="120" w:line="276" w:lineRule="auto"/>
        <w:jc w:val="center"/>
        <w:rPr>
          <w:rFonts w:ascii="Times New Roman" w:eastAsia="Times New Roman" w:hAnsi="Times New Roman" w:cs="Times New Roman"/>
          <w:b/>
          <w:sz w:val="24"/>
        </w:rPr>
      </w:pP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BİRİNCİ BÖLÜM</w:t>
      </w: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Amaç, Kapsam, Dayanak, Tanımlar  </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Amaç</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1 – (1) </w:t>
      </w:r>
      <w:r>
        <w:rPr>
          <w:rFonts w:ascii="Times New Roman" w:eastAsia="Times New Roman" w:hAnsi="Times New Roman" w:cs="Times New Roman"/>
          <w:sz w:val="24"/>
        </w:rPr>
        <w:t xml:space="preserve">Bu Yönergenin amacı,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Üniversitesi’nin 2547 sayılı Kanunu ve ilgili diğer mevzuatta tanımlanan; öğretim elemanları (öğretim üyeleri, öğretim görevlileri, okutmanlar, öğretim yardımcıları ve yabancı uyruklu öğretim elemanları) ile öğrencileri,  stajyerleri,  idari personeli </w:t>
      </w:r>
      <w:r w:rsidR="00675BDC">
        <w:rPr>
          <w:rFonts w:ascii="Times New Roman" w:eastAsia="Times New Roman" w:hAnsi="Times New Roman" w:cs="Times New Roman"/>
          <w:sz w:val="24"/>
        </w:rPr>
        <w:t>ve 4857</w:t>
      </w:r>
      <w:r>
        <w:rPr>
          <w:rFonts w:ascii="Times New Roman" w:eastAsia="Times New Roman" w:hAnsi="Times New Roman" w:cs="Times New Roman"/>
          <w:sz w:val="24"/>
        </w:rPr>
        <w:t xml:space="preserve"> sayılı İş Kanuna tabi olarak </w:t>
      </w:r>
      <w:r w:rsidR="00675BDC">
        <w:rPr>
          <w:rFonts w:ascii="Times New Roman" w:eastAsia="Times New Roman" w:hAnsi="Times New Roman" w:cs="Times New Roman"/>
          <w:sz w:val="24"/>
        </w:rPr>
        <w:t>çalışan personelinin</w:t>
      </w:r>
      <w:r>
        <w:rPr>
          <w:rFonts w:ascii="Times New Roman" w:eastAsia="Times New Roman" w:hAnsi="Times New Roman" w:cs="Times New Roman"/>
          <w:sz w:val="24"/>
        </w:rPr>
        <w:t>, “Yüksek Öğretim Kurumlarında Gerçekleştirilen Buluşlar” ya da “Yüksek Öğretim Kurumlarında Gerçekleştirilen Buluş Kapsamına Giren Buluşlar” ya da “Çalışan Buluşları” ya da “Kamu Destekli Projelerde Ortaya Çıkan Buluşlar” dan doğan fikri ve sınai mülkiyet haklarını, buluş sahipleri ve Üniversitenin menfaatine uygun olacak şekilde korumak ve buluşun/teknolojinin transferi/ticarileşmesi konusunda hak ve sorumlulukları belirlemek,</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(b) Üniversite’nin akademik misyonunu öncelemek ve buradaki değeri muhafaza etmek kaydıyla, sürekli gelişecek olan fikri ve sınai mülkiyet havuzu oluşturmak ve bu buluş/teknolojilerin kamu ve özel sektöre sürekli ve başarılı bir şekilde transferi için modeli oluşturmak.</w:t>
      </w:r>
      <w:r>
        <w:rPr>
          <w:rFonts w:ascii="Times New Roman" w:eastAsia="Times New Roman" w:hAnsi="Times New Roman" w:cs="Times New Roman"/>
          <w:b/>
          <w:sz w:val="24"/>
        </w:rPr>
        <w:t xml:space="preserve"> </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Kapsam</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2- (1) </w:t>
      </w:r>
      <w:r>
        <w:rPr>
          <w:rFonts w:ascii="Times New Roman" w:eastAsia="Times New Roman" w:hAnsi="Times New Roman" w:cs="Times New Roman"/>
          <w:sz w:val="24"/>
        </w:rPr>
        <w:t>Bu Yönerge, fikri ve sınai mülkiyet haklarının korunması ve bu korumaya ilişkin çalışma usulleri ile ilgili kurallar ile Üniversitenin öğretim elemanlarının, idari personelinin, sürekli işçi kadrolarında görev yapan personelinin, öğrencilerinin ve Üniversite ile ortak yürütülen projelerde görev alanların izlemesi gereken usulleri ile yükümlülükleri kapsamaktadır.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Dayanak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3 –(1) </w:t>
      </w:r>
      <w:r>
        <w:rPr>
          <w:rFonts w:ascii="Times New Roman" w:eastAsia="Times New Roman" w:hAnsi="Times New Roman" w:cs="Times New Roman"/>
          <w:sz w:val="24"/>
        </w:rPr>
        <w:t xml:space="preserve">Bu Yönerge; 10/1/2017 tarihli Resmî </w:t>
      </w:r>
      <w:r w:rsidR="004C262A">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6769 sayılı Sınai Mülkiyet Kanununa, 13/12/1951 tarihli Resmî </w:t>
      </w:r>
      <w:r w:rsidR="004C262A">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5846 sayılı Fikir ve Sanat Eserleri Kanununa,6/11/1981 tarihli Resmî </w:t>
      </w:r>
      <w:r w:rsidR="004C262A">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2547 sayılı Yükseköğretim Kanununa ve 29/09/2017 tarihli ve 30195 sayılı Resmî </w:t>
      </w:r>
      <w:r w:rsidR="004C262A">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Çalışan Buluşlarına, Yükseköğretim Kurumlarında Gerçekleştirilen Buluşlara ve Kamu Destekli Projelerde Ortaya Çıkan Buluşlara Dair Yönetmeliğe dayanılarak hazırlanmıştır.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Tanımlar ve Kısaltmalar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4 – (1)</w:t>
      </w:r>
      <w:r>
        <w:rPr>
          <w:rFonts w:ascii="Times New Roman" w:eastAsia="Times New Roman" w:hAnsi="Times New Roman" w:cs="Times New Roman"/>
          <w:sz w:val="24"/>
        </w:rPr>
        <w:t xml:space="preserve">Bu </w:t>
      </w:r>
      <w:r w:rsidR="009A598D">
        <w:rPr>
          <w:rFonts w:ascii="Times New Roman" w:eastAsia="Times New Roman" w:hAnsi="Times New Roman" w:cs="Times New Roman"/>
          <w:sz w:val="24"/>
        </w:rPr>
        <w:t>Yönerge ’de</w:t>
      </w:r>
      <w:r>
        <w:rPr>
          <w:rFonts w:ascii="Times New Roman" w:eastAsia="Times New Roman" w:hAnsi="Times New Roman" w:cs="Times New Roman"/>
          <w:sz w:val="24"/>
        </w:rPr>
        <w:t xml:space="preserve"> geçen,</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Buluş: Tarım alanı dâhil olmak üzere sanayinin herhangi bir kolunda mevcut problemlere teknik çözüm getiren herhangi bir özgün fikir ürünü ve/veya bilimsel, mühendislik, teknolojik </w:t>
      </w:r>
      <w:r>
        <w:rPr>
          <w:rFonts w:ascii="Times New Roman" w:eastAsia="Times New Roman" w:hAnsi="Times New Roman" w:cs="Times New Roman"/>
          <w:sz w:val="24"/>
        </w:rPr>
        <w:lastRenderedPageBreak/>
        <w:t xml:space="preserve">ve tıbbi vs. ARGE sonucu ortaya çıkan yeni bir cihaz, ürün veya yöntem, mevcut tekniğin bilinen durumunda katkıda bulunabilecek teknolojik gelişmelerin tümünü,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w:t>
      </w:r>
      <w:r w:rsidR="004C262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Buluş Bildirim </w:t>
      </w:r>
      <w:r w:rsidR="00675BDC">
        <w:rPr>
          <w:rFonts w:ascii="Times New Roman" w:eastAsia="Times New Roman" w:hAnsi="Times New Roman" w:cs="Times New Roman"/>
          <w:sz w:val="24"/>
        </w:rPr>
        <w:t>Formu: Buluşun</w:t>
      </w:r>
      <w:r>
        <w:rPr>
          <w:rFonts w:ascii="Times New Roman" w:eastAsia="Times New Roman" w:hAnsi="Times New Roman" w:cs="Times New Roman"/>
          <w:sz w:val="24"/>
        </w:rPr>
        <w:t xml:space="preserve"> </w:t>
      </w:r>
      <w:r w:rsidR="009A598D">
        <w:rPr>
          <w:rFonts w:ascii="Times New Roman" w:eastAsia="Times New Roman" w:hAnsi="Times New Roman" w:cs="Times New Roman"/>
          <w:sz w:val="24"/>
        </w:rPr>
        <w:t>MAUN</w:t>
      </w:r>
      <w:r w:rsidR="00675BDC">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00675BDC">
        <w:rPr>
          <w:rFonts w:ascii="Times New Roman" w:eastAsia="Times New Roman" w:hAnsi="Times New Roman" w:cs="Times New Roman"/>
          <w:sz w:val="24"/>
        </w:rPr>
        <w:t xml:space="preserve"> </w:t>
      </w:r>
      <w:r>
        <w:rPr>
          <w:rFonts w:ascii="Times New Roman" w:eastAsia="Times New Roman" w:hAnsi="Times New Roman" w:cs="Times New Roman"/>
          <w:sz w:val="24"/>
        </w:rPr>
        <w:t>TTO’ya bildiriminde kullanılan formu (Ek: 1),</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 </w:t>
      </w:r>
      <w:r w:rsidR="004C262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Buluş Ön Değerlendirme </w:t>
      </w:r>
      <w:r w:rsidR="00675BDC">
        <w:rPr>
          <w:rFonts w:ascii="Times New Roman" w:eastAsia="Times New Roman" w:hAnsi="Times New Roman" w:cs="Times New Roman"/>
          <w:sz w:val="24"/>
        </w:rPr>
        <w:t>Raporu: Buluşun</w:t>
      </w:r>
      <w:r>
        <w:rPr>
          <w:rFonts w:ascii="Times New Roman" w:eastAsia="Times New Roman" w:hAnsi="Times New Roman" w:cs="Times New Roman"/>
          <w:sz w:val="24"/>
        </w:rPr>
        <w:t xml:space="preserve"> patentlenebilirliğini gösteren raporu,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ç) Çalışan: Özel hukuk sözleşmesi veya benzeri bir hukuki ilişki gereğince başkasının hizmetinde olan ve bu hizmet ilişkisini işverenin gösterdiği belli bir işle ilgili olarak kişisel bir bağımlılık içinde ona karşı yerine getirmekle yükümlü olan kişiler ile kamu görevlilerini, </w:t>
      </w:r>
    </w:p>
    <w:p w:rsidR="00680405" w:rsidRDefault="004C262A">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 </w:t>
      </w:r>
      <w:r w:rsidR="00A16772">
        <w:rPr>
          <w:rFonts w:ascii="Times New Roman" w:eastAsia="Times New Roman" w:hAnsi="Times New Roman" w:cs="Times New Roman"/>
          <w:sz w:val="24"/>
        </w:rPr>
        <w:t xml:space="preserve">Değerlendirme Kurulu: </w:t>
      </w:r>
      <w:r w:rsidR="00675BDC">
        <w:rPr>
          <w:rFonts w:ascii="Times New Roman" w:eastAsia="Times New Roman" w:hAnsi="Times New Roman" w:cs="Times New Roman"/>
          <w:sz w:val="24"/>
        </w:rPr>
        <w:t xml:space="preserve">Muş Alparslan </w:t>
      </w:r>
      <w:r w:rsidR="00A16772">
        <w:rPr>
          <w:rFonts w:ascii="Times New Roman" w:eastAsia="Times New Roman" w:hAnsi="Times New Roman" w:cs="Times New Roman"/>
          <w:sz w:val="24"/>
        </w:rPr>
        <w:t xml:space="preserve">Üniversitesi Fikrî ve Sınai Mülkiyet Hakları Değerlendirme Kurulunu,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 Eser: Sahibinin özelliğini taşıyan bilim ve edebiyat, musiki, güzel sanatlar ile sinema eserleri olarak sayılan her çeşit fikir ve sanat ürünlerini,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f) Fikir Ürünü: Bir biçim verilerek ifade edilmiş fikirleri,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 Fikrî ve Sınai Haklar: Eser, tasarım, patent, marka, coğrafi işaret, </w:t>
      </w:r>
      <w:proofErr w:type="gramStart"/>
      <w:r>
        <w:rPr>
          <w:rFonts w:ascii="Times New Roman" w:eastAsia="Times New Roman" w:hAnsi="Times New Roman" w:cs="Times New Roman"/>
          <w:sz w:val="24"/>
        </w:rPr>
        <w:t>entegre</w:t>
      </w:r>
      <w:proofErr w:type="gramEnd"/>
      <w:r>
        <w:rPr>
          <w:rFonts w:ascii="Times New Roman" w:eastAsia="Times New Roman" w:hAnsi="Times New Roman" w:cs="Times New Roman"/>
          <w:sz w:val="24"/>
        </w:rPr>
        <w:t xml:space="preserve"> devre, faydalı model, geleneksel ürün adları ve benzerlerini,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ğ) Hizmet </w:t>
      </w:r>
      <w:r w:rsidR="005E5B90">
        <w:rPr>
          <w:rFonts w:ascii="Times New Roman" w:eastAsia="Times New Roman" w:hAnsi="Times New Roman" w:cs="Times New Roman"/>
          <w:sz w:val="24"/>
        </w:rPr>
        <w:t>Buluşu: Çalışanın</w:t>
      </w:r>
      <w:r>
        <w:rPr>
          <w:rFonts w:ascii="Times New Roman" w:eastAsia="Times New Roman" w:hAnsi="Times New Roman" w:cs="Times New Roman"/>
          <w:sz w:val="24"/>
        </w:rPr>
        <w:t>, Üniversitede yükümlü olduğu faaliyeti gereği gerçekleştirdiği veya Üniversitenin faaliyet gösterdiği alanlar içinde, büyük ölçüde Üniversitenin deneyim ve çalışmalarına dayanarak iş ilişkisi sırasında yaptığı buluşları,</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 </w:t>
      </w:r>
      <w:proofErr w:type="spellStart"/>
      <w:r>
        <w:rPr>
          <w:rFonts w:ascii="Times New Roman" w:eastAsia="Times New Roman" w:hAnsi="Times New Roman" w:cs="Times New Roman"/>
          <w:sz w:val="24"/>
        </w:rPr>
        <w:t>İnovasyon</w:t>
      </w:r>
      <w:proofErr w:type="spellEnd"/>
      <w:r>
        <w:rPr>
          <w:rFonts w:ascii="Times New Roman" w:eastAsia="Times New Roman" w:hAnsi="Times New Roman" w:cs="Times New Roman"/>
          <w:sz w:val="24"/>
        </w:rPr>
        <w:t xml:space="preserve">: Yeni veya önemli ölçüde değiştirilmiş ürün (mal/hizmet) ya da süreci; yeni bir pazarlama yönteminin veya iş uygulamalarında, işyeri organizasyonunda ya da dış ilişkilerde yeni bir örgütsel yöntemin uygulanmasını,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ı) </w:t>
      </w:r>
      <w:proofErr w:type="spellStart"/>
      <w:r>
        <w:rPr>
          <w:rFonts w:ascii="Times New Roman" w:eastAsia="Times New Roman" w:hAnsi="Times New Roman" w:cs="Times New Roman"/>
          <w:sz w:val="24"/>
        </w:rPr>
        <w:t>Know</w:t>
      </w:r>
      <w:proofErr w:type="spellEnd"/>
      <w:r>
        <w:rPr>
          <w:rFonts w:ascii="Times New Roman" w:eastAsia="Times New Roman" w:hAnsi="Times New Roman" w:cs="Times New Roman"/>
          <w:sz w:val="24"/>
        </w:rPr>
        <w:t>-How: Belirli bir faaliyetin yürütülebilmesi için gerekli olan bilgi birikimini,</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i) Kuluçka Merkezi: Şirketlere belli koşullarda ve belli bir süre için rehberlik hizmeti sunan, ofis alanı sağlayan ve yatırımcı bulma gibi konularda destek olan merkezi,</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 Kurum: Türk Patent ve Marka Kurumunu,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 Lisanslama: Fikrî veya sınai mülkiyet hakları kullanımının bedel karşılığında devredilmesini,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 Marka: Bir teşebbüsün mallarının veya hizmetlerinin diğer teşebbüslerin mallarından veya hizmetlerinden ayırt edilmesini sağlaması ve marka sahibine sağlanan korumanın konusunun açık ve kesin olarak anlaşılmasını sağlayabilecek şekilde ve sicilde gösterilebilir olması koşuluyla; kişi adları dâhil sözcükler, şekiller, renkler, harfler, sayılar, sesler ve malların veya ambalajlarının biçimi olmak üzere her tür işareti,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 </w:t>
      </w:r>
      <w:r w:rsidR="001A5D84">
        <w:rPr>
          <w:rFonts w:ascii="Times New Roman" w:eastAsia="Times New Roman" w:hAnsi="Times New Roman" w:cs="Times New Roman"/>
          <w:sz w:val="24"/>
        </w:rPr>
        <w:t>MAUN-TTO</w:t>
      </w:r>
      <w:r w:rsidR="002F25A9">
        <w:rPr>
          <w:rFonts w:ascii="Times New Roman" w:eastAsia="Times New Roman" w:hAnsi="Times New Roman" w:cs="Times New Roman"/>
          <w:sz w:val="24"/>
        </w:rPr>
        <w:t>: Muş</w:t>
      </w:r>
      <w:r>
        <w:rPr>
          <w:rFonts w:ascii="Times New Roman" w:eastAsia="Times New Roman" w:hAnsi="Times New Roman" w:cs="Times New Roman"/>
          <w:sz w:val="24"/>
        </w:rPr>
        <w:t xml:space="preserve"> </w:t>
      </w:r>
      <w:r w:rsidR="002F25A9">
        <w:rPr>
          <w:rFonts w:ascii="Times New Roman" w:eastAsia="Times New Roman" w:hAnsi="Times New Roman" w:cs="Times New Roman"/>
          <w:sz w:val="24"/>
        </w:rPr>
        <w:t xml:space="preserve">Alparslan </w:t>
      </w:r>
      <w:r w:rsidR="0030776B">
        <w:rPr>
          <w:rFonts w:ascii="Times New Roman" w:eastAsia="Times New Roman" w:hAnsi="Times New Roman" w:cs="Times New Roman"/>
          <w:sz w:val="24"/>
        </w:rPr>
        <w:t xml:space="preserve">Üniversitesi </w:t>
      </w:r>
      <w:r>
        <w:rPr>
          <w:rFonts w:ascii="Times New Roman" w:eastAsia="Times New Roman" w:hAnsi="Times New Roman" w:cs="Times New Roman"/>
          <w:sz w:val="24"/>
        </w:rPr>
        <w:t xml:space="preserve">Teknoloji Transfer Ofisini,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n) Patent: Teknolojinin her alanındaki buluşlara; yeni olması, buluş basamağı içermesi ve sanayiye uygulanabilir olması koşuluyla ulusal patent ofisleri tarafından verilen yasal mülkiyet hakkını,</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 Öğretim elemanı: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Üniversitesinde görevli öğretim elemanlarını,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ö) Rektör: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 Rektörünü,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 Rektörlük: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 Rektörlüğünü,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r) Start-</w:t>
      </w:r>
      <w:proofErr w:type="spellStart"/>
      <w:r>
        <w:rPr>
          <w:rFonts w:ascii="Times New Roman" w:eastAsia="Times New Roman" w:hAnsi="Times New Roman" w:cs="Times New Roman"/>
          <w:sz w:val="24"/>
        </w:rPr>
        <w:t>Up</w:t>
      </w:r>
      <w:proofErr w:type="spellEnd"/>
      <w:r>
        <w:rPr>
          <w:rFonts w:ascii="Times New Roman" w:eastAsia="Times New Roman" w:hAnsi="Times New Roman" w:cs="Times New Roman"/>
          <w:sz w:val="24"/>
        </w:rPr>
        <w:t>: Yeni kurulmuş ve hızla büyüyen girişimi,</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s) Spin-</w:t>
      </w:r>
      <w:proofErr w:type="spellStart"/>
      <w:r>
        <w:rPr>
          <w:rFonts w:ascii="Times New Roman" w:eastAsia="Times New Roman" w:hAnsi="Times New Roman" w:cs="Times New Roman"/>
          <w:sz w:val="24"/>
        </w:rPr>
        <w:t>Off</w:t>
      </w:r>
      <w:proofErr w:type="spellEnd"/>
      <w:r>
        <w:rPr>
          <w:rFonts w:ascii="Times New Roman" w:eastAsia="Times New Roman" w:hAnsi="Times New Roman" w:cs="Times New Roman"/>
          <w:sz w:val="24"/>
        </w:rPr>
        <w:t xml:space="preserve"> Şirketi: Bir kamu kurumu veya üniversitenin entelektüel birikimiyle kurulan küçük ve yeni teknoloji tabanlı şirketleri,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ş) Tasarım: Ürünün tümü veya bir parçasının ya da üzerindeki süslemenin çizgi, şekil, biçim, renk, malzeme veya yüzey dokusu gibi özelliklerinden kaynaklanan görünümünü,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 Ticarileştirme: Fikrî ve sınai mülkiyet haklarının; devir, lisanslama, kuluçka merkezi, </w:t>
      </w:r>
      <w:proofErr w:type="gramStart"/>
      <w:r>
        <w:rPr>
          <w:rFonts w:ascii="Times New Roman" w:eastAsia="Times New Roman" w:hAnsi="Times New Roman" w:cs="Times New Roman"/>
          <w:sz w:val="24"/>
        </w:rPr>
        <w:t>start</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up</w:t>
      </w:r>
      <w:proofErr w:type="spellEnd"/>
      <w:r>
        <w:rPr>
          <w:rFonts w:ascii="Times New Roman" w:eastAsia="Times New Roman" w:hAnsi="Times New Roman" w:cs="Times New Roman"/>
          <w:sz w:val="24"/>
        </w:rPr>
        <w:t xml:space="preserve"> ve </w:t>
      </w:r>
      <w:proofErr w:type="spellStart"/>
      <w:r>
        <w:rPr>
          <w:rFonts w:ascii="Times New Roman" w:eastAsia="Times New Roman" w:hAnsi="Times New Roman" w:cs="Times New Roman"/>
          <w:sz w:val="24"/>
        </w:rPr>
        <w:t>spin-off</w:t>
      </w:r>
      <w:proofErr w:type="spellEnd"/>
      <w:r>
        <w:rPr>
          <w:rFonts w:ascii="Times New Roman" w:eastAsia="Times New Roman" w:hAnsi="Times New Roman" w:cs="Times New Roman"/>
          <w:sz w:val="24"/>
        </w:rPr>
        <w:t xml:space="preserve"> şirketi aracılığıyla veya herhangi bir şekilde kullanılması da dâhil olmak üzere ticari amaçlı tasarrufunu,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 Üniversite: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ü) Yatırım: Belirli bir kaynağın veya değerin, gelir sağlamak amacıyla kalıcı bir biçimde kullanılmasını,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v) Yazılım: Elektronik aygıtların belirli bir işi yapmasını sağlayan programların/</w:t>
      </w:r>
      <w:proofErr w:type="spellStart"/>
      <w:r>
        <w:rPr>
          <w:rFonts w:ascii="Times New Roman" w:eastAsia="Times New Roman" w:hAnsi="Times New Roman" w:cs="Times New Roman"/>
          <w:sz w:val="24"/>
        </w:rPr>
        <w:t>arayüzlerin</w:t>
      </w:r>
      <w:proofErr w:type="spellEnd"/>
      <w:r>
        <w:rPr>
          <w:rFonts w:ascii="Times New Roman" w:eastAsia="Times New Roman" w:hAnsi="Times New Roman" w:cs="Times New Roman"/>
          <w:sz w:val="24"/>
        </w:rPr>
        <w:t xml:space="preserve"> tümünü,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y) Yönetici: </w:t>
      </w:r>
      <w:r w:rsidR="00675BDC">
        <w:rPr>
          <w:rFonts w:ascii="Times New Roman" w:eastAsia="Times New Roman" w:hAnsi="Times New Roman" w:cs="Times New Roman"/>
          <w:sz w:val="24"/>
        </w:rPr>
        <w:t>Muş Alparslan</w:t>
      </w:r>
      <w:r w:rsidR="009A598D">
        <w:rPr>
          <w:rFonts w:ascii="Times New Roman" w:eastAsia="Times New Roman" w:hAnsi="Times New Roman" w:cs="Times New Roman"/>
          <w:sz w:val="24"/>
        </w:rPr>
        <w:t xml:space="preserve"> Üniversitesi</w:t>
      </w:r>
      <w:r w:rsidR="00675BD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-TTO Yöneticisini,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z)</w:t>
      </w:r>
      <w:r w:rsidR="0030776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Yönetim Kurulu: </w:t>
      </w:r>
      <w:r w:rsidR="00675BDC">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 Yönetim Kurulunu,</w:t>
      </w:r>
    </w:p>
    <w:p w:rsidR="00680405" w:rsidRDefault="00A16772">
      <w:pPr>
        <w:spacing w:before="120" w:after="120" w:line="276"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ifade</w:t>
      </w:r>
      <w:proofErr w:type="gramEnd"/>
      <w:r>
        <w:rPr>
          <w:rFonts w:ascii="Times New Roman" w:eastAsia="Times New Roman" w:hAnsi="Times New Roman" w:cs="Times New Roman"/>
          <w:sz w:val="24"/>
        </w:rPr>
        <w:t xml:space="preserve"> eder.</w:t>
      </w:r>
    </w:p>
    <w:p w:rsidR="00680405" w:rsidRDefault="00680405">
      <w:pPr>
        <w:spacing w:before="120" w:after="120" w:line="276" w:lineRule="auto"/>
        <w:jc w:val="center"/>
        <w:rPr>
          <w:rFonts w:ascii="Times New Roman" w:eastAsia="Times New Roman" w:hAnsi="Times New Roman" w:cs="Times New Roman"/>
          <w:b/>
          <w:sz w:val="24"/>
        </w:rPr>
      </w:pP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İKİNCİ BÖLÜM</w:t>
      </w: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Yükümlülükler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Üniversitenin yükümlülükleri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5 –(1):</w:t>
      </w:r>
      <w:r>
        <w:rPr>
          <w:rFonts w:ascii="Times New Roman" w:eastAsia="Times New Roman" w:hAnsi="Times New Roman" w:cs="Times New Roman"/>
          <w:sz w:val="24"/>
        </w:rPr>
        <w:t xml:space="preserve">Üniversite; tüm fikrî ve sınai haklar konusundaki bildirimlerin alınması, yanıtlanması ve yürütülmesiyle ilgili işlemleri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 xml:space="preserve">-TTO </w:t>
      </w:r>
      <w:r>
        <w:rPr>
          <w:rFonts w:ascii="Times New Roman" w:eastAsia="Times New Roman" w:hAnsi="Times New Roman" w:cs="Times New Roman"/>
          <w:sz w:val="24"/>
        </w:rPr>
        <w:t>aracılığıyla yapar. Üniversite FSMH harcamalarında kullanılmak üzere Değerlendirme Kurulu tarafından belirlenen destek fon bütçesini karşılamakla yükümlüdür.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Buluş sahiplerinin yükümlülükleri</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6 – (1) :</w:t>
      </w:r>
      <w:r>
        <w:rPr>
          <w:rFonts w:ascii="Times New Roman" w:eastAsia="Times New Roman" w:hAnsi="Times New Roman" w:cs="Times New Roman"/>
          <w:sz w:val="24"/>
        </w:rPr>
        <w:t xml:space="preserve">  Buluş sahipleri; fikrî ve sınai mülkiyete konu olabilecek bir fikir ürününü, Ek-1'deki </w:t>
      </w:r>
      <w:r>
        <w:rPr>
          <w:rFonts w:ascii="Times New Roman" w:eastAsia="Times New Roman" w:hAnsi="Times New Roman" w:cs="Times New Roman"/>
          <w:b/>
          <w:sz w:val="24"/>
        </w:rPr>
        <w:t xml:space="preserve">“Buluş Bildirim </w:t>
      </w:r>
      <w:r w:rsidR="002F25A9">
        <w:rPr>
          <w:rFonts w:ascii="Times New Roman" w:eastAsia="Times New Roman" w:hAnsi="Times New Roman" w:cs="Times New Roman"/>
          <w:b/>
          <w:sz w:val="24"/>
        </w:rPr>
        <w:t xml:space="preserve">Formu </w:t>
      </w:r>
      <w:r w:rsidR="002F25A9">
        <w:rPr>
          <w:rFonts w:ascii="Times New Roman" w:eastAsia="Times New Roman" w:hAnsi="Times New Roman" w:cs="Times New Roman"/>
          <w:sz w:val="24"/>
        </w:rPr>
        <w:t>”nu</w:t>
      </w:r>
      <w:r>
        <w:rPr>
          <w:rFonts w:ascii="Times New Roman" w:eastAsia="Times New Roman" w:hAnsi="Times New Roman" w:cs="Times New Roman"/>
          <w:sz w:val="24"/>
        </w:rPr>
        <w:t xml:space="preserve"> doldurarak en kısa sürede </w:t>
      </w:r>
      <w:r w:rsidR="009A598D" w:rsidRPr="009A598D">
        <w:rPr>
          <w:rFonts w:ascii="Times New Roman" w:eastAsia="Times New Roman" w:hAnsi="Times New Roman" w:cs="Times New Roman"/>
          <w:sz w:val="24"/>
        </w:rPr>
        <w:t>MAUN -TTO</w:t>
      </w:r>
      <w:r w:rsidRPr="009A598D">
        <w:rPr>
          <w:rFonts w:ascii="Times New Roman" w:eastAsia="Times New Roman" w:hAnsi="Times New Roman" w:cs="Times New Roman"/>
          <w:sz w:val="24"/>
        </w:rPr>
        <w:t>’</w:t>
      </w:r>
      <w:r>
        <w:rPr>
          <w:rFonts w:ascii="Times New Roman" w:eastAsia="Times New Roman" w:hAnsi="Times New Roman" w:cs="Times New Roman"/>
          <w:sz w:val="24"/>
        </w:rPr>
        <w:t xml:space="preserve">ya bildirmekle yükümlüdür. Söz konusu bildirimin ayrıca elektronik ortamda da </w:t>
      </w:r>
      <w:r w:rsidR="009A598D" w:rsidRPr="009A598D">
        <w:rPr>
          <w:rFonts w:ascii="Times New Roman" w:eastAsia="Times New Roman" w:hAnsi="Times New Roman" w:cs="Times New Roman"/>
          <w:sz w:val="24"/>
        </w:rPr>
        <w:t>MAUN-TTO</w:t>
      </w:r>
      <w:r w:rsidRPr="009A598D">
        <w:rPr>
          <w:rFonts w:ascii="Times New Roman" w:eastAsia="Times New Roman" w:hAnsi="Times New Roman" w:cs="Times New Roman"/>
          <w:sz w:val="24"/>
        </w:rPr>
        <w:t>’</w:t>
      </w:r>
      <w:r>
        <w:rPr>
          <w:rFonts w:ascii="Times New Roman" w:eastAsia="Times New Roman" w:hAnsi="Times New Roman" w:cs="Times New Roman"/>
          <w:sz w:val="24"/>
        </w:rPr>
        <w:t>ya sunulması ve yapılabilecek patent başvurusuna temel teşkil etmesi gerekir.</w:t>
      </w:r>
    </w:p>
    <w:p w:rsidR="00680405" w:rsidRDefault="00EA789F">
      <w:pPr>
        <w:spacing w:before="120" w:after="120" w:line="276" w:lineRule="auto"/>
        <w:jc w:val="both"/>
        <w:rPr>
          <w:rFonts w:ascii="Times New Roman" w:eastAsia="Times New Roman" w:hAnsi="Times New Roman" w:cs="Times New Roman"/>
          <w:b/>
          <w:sz w:val="24"/>
        </w:rPr>
      </w:pPr>
      <w:r w:rsidRPr="00EA789F">
        <w:rPr>
          <w:rFonts w:ascii="Times New Roman" w:eastAsia="Times New Roman" w:hAnsi="Times New Roman" w:cs="Times New Roman"/>
          <w:b/>
          <w:sz w:val="24"/>
        </w:rPr>
        <w:t>Muş Alparslan</w:t>
      </w:r>
      <w:r w:rsidR="009A598D">
        <w:rPr>
          <w:rFonts w:ascii="Times New Roman" w:eastAsia="Times New Roman" w:hAnsi="Times New Roman" w:cs="Times New Roman"/>
          <w:b/>
          <w:sz w:val="24"/>
        </w:rPr>
        <w:t xml:space="preserve"> Üniversitesi (MAUN)</w:t>
      </w:r>
      <w:r>
        <w:rPr>
          <w:rFonts w:ascii="Times New Roman" w:eastAsia="Times New Roman" w:hAnsi="Times New Roman" w:cs="Times New Roman"/>
          <w:sz w:val="24"/>
        </w:rPr>
        <w:t xml:space="preserve"> </w:t>
      </w:r>
      <w:r w:rsidR="002F25A9">
        <w:rPr>
          <w:rFonts w:ascii="Times New Roman" w:eastAsia="Times New Roman" w:hAnsi="Times New Roman" w:cs="Times New Roman"/>
          <w:b/>
          <w:sz w:val="24"/>
        </w:rPr>
        <w:t>–</w:t>
      </w:r>
      <w:r w:rsidR="009A598D">
        <w:rPr>
          <w:rFonts w:ascii="Times New Roman" w:eastAsia="Times New Roman" w:hAnsi="Times New Roman" w:cs="Times New Roman"/>
          <w:b/>
          <w:sz w:val="24"/>
        </w:rPr>
        <w:t xml:space="preserve"> </w:t>
      </w:r>
      <w:r w:rsidR="00A16772">
        <w:rPr>
          <w:rFonts w:ascii="Times New Roman" w:eastAsia="Times New Roman" w:hAnsi="Times New Roman" w:cs="Times New Roman"/>
          <w:b/>
          <w:sz w:val="24"/>
        </w:rPr>
        <w:t>TTO</w:t>
      </w:r>
      <w:r w:rsidR="002F25A9">
        <w:rPr>
          <w:rFonts w:ascii="Times New Roman" w:eastAsia="Times New Roman" w:hAnsi="Times New Roman" w:cs="Times New Roman"/>
          <w:b/>
          <w:sz w:val="24"/>
        </w:rPr>
        <w:t xml:space="preserve"> </w:t>
      </w:r>
      <w:r w:rsidR="00A16772">
        <w:rPr>
          <w:rFonts w:ascii="Times New Roman" w:eastAsia="Times New Roman" w:hAnsi="Times New Roman" w:cs="Times New Roman"/>
          <w:b/>
          <w:sz w:val="24"/>
        </w:rPr>
        <w:t>’</w:t>
      </w:r>
      <w:proofErr w:type="spellStart"/>
      <w:r w:rsidR="00A16772">
        <w:rPr>
          <w:rFonts w:ascii="Times New Roman" w:eastAsia="Times New Roman" w:hAnsi="Times New Roman" w:cs="Times New Roman"/>
          <w:b/>
          <w:sz w:val="24"/>
        </w:rPr>
        <w:t>nun</w:t>
      </w:r>
      <w:proofErr w:type="spellEnd"/>
      <w:r w:rsidR="00A16772">
        <w:rPr>
          <w:rFonts w:ascii="Times New Roman" w:eastAsia="Times New Roman" w:hAnsi="Times New Roman" w:cs="Times New Roman"/>
          <w:b/>
          <w:sz w:val="24"/>
        </w:rPr>
        <w:t xml:space="preserve"> yükümlülükleri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7 – (1) :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 xml:space="preserve">-TTO </w:t>
      </w:r>
      <w:r>
        <w:rPr>
          <w:rFonts w:ascii="Times New Roman" w:eastAsia="Times New Roman" w:hAnsi="Times New Roman" w:cs="Times New Roman"/>
          <w:sz w:val="24"/>
        </w:rPr>
        <w:t>buluşun gizliliğine ilişkin her türlü önlemi almakla yükümlüdür.</w:t>
      </w:r>
      <w:r w:rsidR="00EA789F">
        <w:rPr>
          <w:rFonts w:ascii="Times New Roman" w:eastAsia="Times New Roman" w:hAnsi="Times New Roman" w:cs="Times New Roman"/>
          <w:sz w:val="24"/>
        </w:rPr>
        <w:t xml:space="preserve">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-TTO</w:t>
      </w:r>
      <w:r>
        <w:rPr>
          <w:rFonts w:ascii="Times New Roman" w:eastAsia="Times New Roman" w:hAnsi="Times New Roman" w:cs="Times New Roman"/>
          <w:sz w:val="24"/>
        </w:rPr>
        <w:t>’ya bildirim ulaştıktan sonra bildirimin alındığını yazılı olarak 3 gün içinde ilgilisine bildirir. Bildirimin ön değerlendirmesini yaparak düzeltme/</w:t>
      </w:r>
      <w:r w:rsidR="00EA789F">
        <w:rPr>
          <w:rFonts w:ascii="Times New Roman" w:eastAsia="Times New Roman" w:hAnsi="Times New Roman" w:cs="Times New Roman"/>
          <w:sz w:val="24"/>
        </w:rPr>
        <w:t>değişiklik</w:t>
      </w:r>
      <w:r>
        <w:rPr>
          <w:rFonts w:ascii="Times New Roman" w:eastAsia="Times New Roman" w:hAnsi="Times New Roman" w:cs="Times New Roman"/>
          <w:sz w:val="24"/>
        </w:rPr>
        <w:t xml:space="preserve"> gerektirmeyen bildirimler için “Buluş Ön Değerlendirme Rapo</w:t>
      </w:r>
      <w:r w:rsidR="00EA789F">
        <w:rPr>
          <w:rFonts w:ascii="Times New Roman" w:eastAsia="Times New Roman" w:hAnsi="Times New Roman" w:cs="Times New Roman"/>
          <w:sz w:val="24"/>
        </w:rPr>
        <w:t>ru</w:t>
      </w:r>
      <w:r>
        <w:rPr>
          <w:rFonts w:ascii="Times New Roman" w:eastAsia="Times New Roman" w:hAnsi="Times New Roman" w:cs="Times New Roman"/>
          <w:sz w:val="24"/>
        </w:rPr>
        <w:t xml:space="preserve">nu hazırlayarak Değerlendirme Kurulu’na sunar. Değerlendirme Kurulu; varsa buluş bildirimindeki düzeltme/değişiklik önerilerini, en geç 1 ay içinde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-TTO</w:t>
      </w:r>
      <w:r>
        <w:rPr>
          <w:rFonts w:ascii="Times New Roman" w:eastAsia="Times New Roman" w:hAnsi="Times New Roman" w:cs="Times New Roman"/>
          <w:sz w:val="24"/>
        </w:rPr>
        <w:t xml:space="preserve">’ya iletir.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w:t>
      </w:r>
      <w:proofErr w:type="spellStart"/>
      <w:r w:rsidR="009A598D" w:rsidRPr="009A598D">
        <w:rPr>
          <w:rFonts w:ascii="Times New Roman" w:eastAsia="Times New Roman" w:hAnsi="Times New Roman" w:cs="Times New Roman"/>
          <w:sz w:val="24"/>
        </w:rPr>
        <w:t>TTO</w:t>
      </w:r>
      <w:r w:rsidR="009E564A">
        <w:rPr>
          <w:rFonts w:ascii="Times New Roman" w:eastAsia="Times New Roman" w:hAnsi="Times New Roman" w:cs="Times New Roman"/>
          <w:sz w:val="24"/>
        </w:rPr>
        <w:t>’</w:t>
      </w:r>
      <w:r>
        <w:rPr>
          <w:rFonts w:ascii="Times New Roman" w:eastAsia="Times New Roman" w:hAnsi="Times New Roman" w:cs="Times New Roman"/>
          <w:sz w:val="24"/>
        </w:rPr>
        <w:t>da</w:t>
      </w:r>
      <w:proofErr w:type="spellEnd"/>
      <w:r>
        <w:rPr>
          <w:rFonts w:ascii="Times New Roman" w:eastAsia="Times New Roman" w:hAnsi="Times New Roman" w:cs="Times New Roman"/>
          <w:sz w:val="24"/>
        </w:rPr>
        <w:t xml:space="preserve"> 7 gün içinde düzeltme/değişiklik önerilerine cevap vermekle yükümlüdür. </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Değerlendirme Kurulu’nun Yükümlülükleri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8 – (1) :</w:t>
      </w:r>
      <w:r>
        <w:rPr>
          <w:rFonts w:ascii="Times New Roman" w:eastAsia="Times New Roman" w:hAnsi="Times New Roman" w:cs="Times New Roman"/>
          <w:sz w:val="24"/>
        </w:rPr>
        <w:t xml:space="preserve">Değerlendirme Kurulu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-TTO</w:t>
      </w:r>
      <w:r>
        <w:rPr>
          <w:rFonts w:ascii="Times New Roman" w:eastAsia="Times New Roman" w:hAnsi="Times New Roman" w:cs="Times New Roman"/>
          <w:sz w:val="24"/>
        </w:rPr>
        <w:t>’nun Modül 4 faaliyeti olan Fikri Sınai Mülkiyet Hakları Modülünün politikalarını belirler ve birlikte koordineli olarak çalışır.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(2) Değerlendirme kurulunun görevleri şunlardır;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Kurula gönderilen “Buluş Ön Değerlendirme Raporu’nu değerlendirerek konuyla ilgili görüşünü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-TTO</w:t>
      </w:r>
      <w:r>
        <w:rPr>
          <w:rFonts w:ascii="Times New Roman" w:eastAsia="Times New Roman" w:hAnsi="Times New Roman" w:cs="Times New Roman"/>
          <w:sz w:val="24"/>
        </w:rPr>
        <w:t>’ya bildirmek,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Üniversitenin fikrî ve sınai haklarla ilgili politikalarını belirlemek,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c) Fikrî ve sınai haklar kapsamındaki tüm fikir ürünlerini idari, hukuki ve ekonomik açıdan yönetmek,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ç) Üniversite lehine korunan fikir ürünlerinin üçüncü kişiler tarafından izinsiz kullanımıyla oluşan hak ihlali durumlarında yapılacak işlemlerde karar vermeye aracılık etmek,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 Fikir ürünlerinin korunması için ulusal ve uluslararası başvuruların hangi ülkelerde yapılacağının kararını vermek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 Konunun özelliğine ve belirlenmiş işletme politikalarına uygunluğuna göre bazı fikir ürünlerinin ticaret sırrı olarak saklanmasının ve açıklanmamasının kararını vermek,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f) Bu politika ve esaslara uygun olarak fikir ürünlerine ilişkin FSMH ortaklığından doğan haklarla ilgili bedellerin veya hak sahipliği oranlarının belirlenmesi kararını almak,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 Teknoloji transferi, üniversite-sanayi işbirliği sonucunda ortaya çıkan/çıkabilecek fikrî ve sınai haklar üzerindeki hak sahipliği konusunda gerekli kararları almak,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ğ) Patent veya faydalı model belgelerine ilişkin yıllık ücretlerin yatırılması ile tasarımların ve markaların süresinde yenilenmesi kararlarını vermek ve uygulamak,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h) Teknoloji Transferi, Üniversite – Sanayi İşbirliği sonucunda ortaya çıkan/çıkabilecek fikrî ve sınai haklar üzerindeki hak sahipliği konusunda gerekli kararları almak,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ı) Patent veya Faydalı Model belgelerine ilişkin yıllık ücretlerin yatırılması ile tasarımların ve markaların süresinde yenilenmesi kararlarını vermek ve uygulamak,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i) Üniversitenin sınai mülkiyet üzerindeki hak sahipliğinden feragat etme veya sahiplenme kararını verme,</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 Gerekli durumlarda tüm form ve raporların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 xml:space="preserve">-TTO </w:t>
      </w:r>
      <w:r>
        <w:rPr>
          <w:rFonts w:ascii="Times New Roman" w:eastAsia="Times New Roman" w:hAnsi="Times New Roman" w:cs="Times New Roman"/>
          <w:sz w:val="24"/>
        </w:rPr>
        <w:t>tarafından güncellenmesini/yeniden hazırlanmasını talep etmek,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 Üniversitenin başvuru yapmayacağı ülkelerdeki fikri ve sınai mülkiyete ilişkin haklarını, hak sahibinin talebine istinaden ilgiliye devretme kararını vermek,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 Başvurusu yapılmış buluşun 5 </w:t>
      </w:r>
      <w:r w:rsidR="00EA789F">
        <w:rPr>
          <w:rFonts w:ascii="Times New Roman" w:eastAsia="Times New Roman" w:hAnsi="Times New Roman" w:cs="Times New Roman"/>
          <w:sz w:val="24"/>
        </w:rPr>
        <w:t>yılsonunda</w:t>
      </w:r>
      <w:r>
        <w:rPr>
          <w:rFonts w:ascii="Times New Roman" w:eastAsia="Times New Roman" w:hAnsi="Times New Roman" w:cs="Times New Roman"/>
          <w:sz w:val="24"/>
        </w:rPr>
        <w:t xml:space="preserve"> ticarileşmemesi durumunda Üniversitenin fikri ve sınai mülkiyet üzerindeki hakkından vazgeçme kararını vermek,</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m) Yönetim Kurulu tarafından verilmiş kararları uygulamaktır,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FSMH konusunda üniversite adına patent vekillerine </w:t>
      </w:r>
      <w:r w:rsidR="00EA789F">
        <w:rPr>
          <w:rFonts w:ascii="Times New Roman" w:eastAsia="Times New Roman" w:hAnsi="Times New Roman" w:cs="Times New Roman"/>
          <w:sz w:val="24"/>
        </w:rPr>
        <w:t>vekâlet</w:t>
      </w:r>
      <w:r>
        <w:rPr>
          <w:rFonts w:ascii="Times New Roman" w:eastAsia="Times New Roman" w:hAnsi="Times New Roman" w:cs="Times New Roman"/>
          <w:sz w:val="24"/>
        </w:rPr>
        <w:t xml:space="preserve"> etme yetkisi Değerlendirme Kurulu Başkanına aittir.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Yönetim Kurulunun yükümlülükleri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9 – (1):</w:t>
      </w:r>
      <w:r>
        <w:rPr>
          <w:rFonts w:ascii="Times New Roman" w:eastAsia="Times New Roman" w:hAnsi="Times New Roman" w:cs="Times New Roman"/>
          <w:sz w:val="24"/>
        </w:rPr>
        <w:t xml:space="preserve"> Yönetim Kurulu fikrî ve sınai mülkiyet haklarıyla ilgili Değerlendirme Kurulu’nun aldığı kararlara yapılan itirazları karar bağlar. </w:t>
      </w:r>
    </w:p>
    <w:p w:rsidR="00680405" w:rsidRDefault="00680405">
      <w:pPr>
        <w:spacing w:before="120" w:after="120" w:line="276" w:lineRule="auto"/>
        <w:jc w:val="both"/>
        <w:rPr>
          <w:rFonts w:ascii="Times New Roman" w:eastAsia="Times New Roman" w:hAnsi="Times New Roman" w:cs="Times New Roman"/>
          <w:sz w:val="24"/>
        </w:rPr>
      </w:pP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ÜÇÜNCÜ BÖLÜM</w:t>
      </w: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Değerlendirme Kurulu </w:t>
      </w:r>
    </w:p>
    <w:p w:rsidR="00680405" w:rsidRDefault="00680405">
      <w:pPr>
        <w:spacing w:before="120" w:after="120" w:line="276" w:lineRule="auto"/>
        <w:jc w:val="center"/>
        <w:rPr>
          <w:rFonts w:ascii="Times New Roman" w:eastAsia="Times New Roman" w:hAnsi="Times New Roman" w:cs="Times New Roman"/>
          <w:b/>
          <w:sz w:val="24"/>
        </w:rPr>
      </w:pP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Değerlendirme Kurulu’nun Oluşumu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10- (1): </w:t>
      </w:r>
      <w:r>
        <w:rPr>
          <w:rFonts w:ascii="Times New Roman" w:eastAsia="Times New Roman" w:hAnsi="Times New Roman" w:cs="Times New Roman"/>
          <w:sz w:val="24"/>
        </w:rPr>
        <w:t xml:space="preserve">Değerlendirme Kurulu, </w:t>
      </w:r>
      <w:r w:rsidR="00EA789F">
        <w:rPr>
          <w:rFonts w:ascii="Times New Roman" w:eastAsia="Times New Roman" w:hAnsi="Times New Roman" w:cs="Times New Roman"/>
          <w:sz w:val="24"/>
        </w:rPr>
        <w:t>Muş Alparslan</w:t>
      </w:r>
      <w:r>
        <w:rPr>
          <w:rFonts w:ascii="Times New Roman" w:eastAsia="Times New Roman" w:hAnsi="Times New Roman" w:cs="Times New Roman"/>
          <w:sz w:val="24"/>
        </w:rPr>
        <w:t xml:space="preserve"> Üniversitesi Rektörlüğüne bağlı olup Kurul; Bilimsel Araştırmadan Sorumlu Rektör Yardımcısı Başkanlığında, </w:t>
      </w:r>
      <w:r w:rsidR="001A5D84">
        <w:rPr>
          <w:rFonts w:ascii="Times New Roman" w:eastAsia="Times New Roman" w:hAnsi="Times New Roman" w:cs="Times New Roman"/>
          <w:sz w:val="24"/>
        </w:rPr>
        <w:t>MAUN-TTO</w:t>
      </w:r>
      <w:r>
        <w:rPr>
          <w:rFonts w:ascii="Times New Roman" w:eastAsia="Times New Roman" w:hAnsi="Times New Roman" w:cs="Times New Roman"/>
          <w:sz w:val="24"/>
        </w:rPr>
        <w:t xml:space="preserve"> Yöneticisi, Bilimsel Araştırma Projeleri Koordinatörü, Hukuk Müşaviri ve Rektörün önerisi ile Üniversite senatosu tarafından belirlenecek 3 öğretim üyesi olmak üzere en fazla 7 üyeden oluşur. Seçilen üyeler en fazla 3 yıllığına görevlendirilir. Üyenin ayrılması halinde boşalan üyelik için Rektörün önerisi ile Üniversite Yönetim Kurulu tarafından yeniden görevlendirme yapılır. Süresi dolan üye yeniden görevlendirilebilir. Değerlendirme Kurulu Başkanın çağrısı üzerine üye sayısının salt çoğunluğuyla toplanır ve kararlar üye tam sayısının salt çoğunluğuyla alınır. Değerlendirme Kurulu tarafından Üniversite bünyesindeki konunun uzmanlarından gerekli hâllerde görüş istenebilir. Değerlendirme Kurulu kararları bağlayıcı niteliğinde olup itiraz durumunda Yönetim Kurulunun onayını gerektirir.</w:t>
      </w:r>
    </w:p>
    <w:p w:rsidR="00680405" w:rsidRDefault="00680405">
      <w:pPr>
        <w:spacing w:before="120" w:after="120" w:line="276" w:lineRule="auto"/>
        <w:jc w:val="both"/>
        <w:rPr>
          <w:rFonts w:ascii="Times New Roman" w:eastAsia="Times New Roman" w:hAnsi="Times New Roman" w:cs="Times New Roman"/>
          <w:sz w:val="24"/>
        </w:rPr>
      </w:pP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DÖRDÜNCÜ</w:t>
      </w:r>
      <w:r w:rsidR="00F51E92">
        <w:rPr>
          <w:rFonts w:ascii="Times New Roman" w:eastAsia="Times New Roman" w:hAnsi="Times New Roman" w:cs="Times New Roman"/>
          <w:b/>
          <w:sz w:val="24"/>
        </w:rPr>
        <w:t xml:space="preserve"> </w:t>
      </w:r>
      <w:bookmarkStart w:id="0" w:name="_GoBack"/>
      <w:bookmarkEnd w:id="0"/>
      <w:r>
        <w:rPr>
          <w:rFonts w:ascii="Times New Roman" w:eastAsia="Times New Roman" w:hAnsi="Times New Roman" w:cs="Times New Roman"/>
          <w:b/>
          <w:sz w:val="24"/>
        </w:rPr>
        <w:t>BÖLÜM</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Paylaşım Esasları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11 (1):</w:t>
      </w:r>
      <w:r w:rsidR="00CB307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Yapılan bir buluşa ilişkin Değerlendirme Kurulu’nun karar alması durumunda; </w:t>
      </w:r>
      <w:r w:rsidR="009A598D">
        <w:rPr>
          <w:rFonts w:ascii="Times New Roman" w:eastAsia="Times New Roman" w:hAnsi="Times New Roman" w:cs="Times New Roman"/>
          <w:sz w:val="24"/>
        </w:rPr>
        <w:t>MAUN</w:t>
      </w:r>
      <w:r w:rsidR="009A598D" w:rsidRPr="009A598D">
        <w:rPr>
          <w:rFonts w:ascii="Times New Roman" w:eastAsia="Times New Roman" w:hAnsi="Times New Roman" w:cs="Times New Roman"/>
          <w:sz w:val="24"/>
        </w:rPr>
        <w:t>-TTO</w:t>
      </w:r>
      <w:r>
        <w:rPr>
          <w:rFonts w:ascii="Times New Roman" w:eastAsia="Times New Roman" w:hAnsi="Times New Roman" w:cs="Times New Roman"/>
          <w:sz w:val="24"/>
        </w:rPr>
        <w:t xml:space="preserve"> fikrî ve sınai hakların korunması konusunda belgelendirme, projelendirme ve ticarileştirme gibi süreçler için gerekli çalışmaları yapar.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sidR="00F07A6F">
        <w:rPr>
          <w:rFonts w:ascii="Times New Roman" w:eastAsia="Times New Roman" w:hAnsi="Times New Roman" w:cs="Times New Roman"/>
          <w:sz w:val="24"/>
        </w:rPr>
        <w:t xml:space="preserve"> </w:t>
      </w:r>
      <w:r>
        <w:rPr>
          <w:rFonts w:ascii="Times New Roman" w:eastAsia="Times New Roman" w:hAnsi="Times New Roman" w:cs="Times New Roman"/>
          <w:sz w:val="24"/>
        </w:rPr>
        <w:t>Serbest buluş hariç Üniversitede yapılan bilimsel çalışmalar ve araştırmalar sonucundaki buluşlarda Üniversitenin hak sahipliği talebine ilişkin karar tarihinden itibaren buluş üzerindeki tüm haklar üniversiteye geçer.</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Buluştan elde edilen gelir </w:t>
      </w:r>
      <w:r w:rsidR="00EA789F">
        <w:rPr>
          <w:rFonts w:ascii="Times New Roman" w:eastAsia="Times New Roman" w:hAnsi="Times New Roman" w:cs="Times New Roman"/>
          <w:sz w:val="24"/>
        </w:rPr>
        <w:t>yükseköğretim</w:t>
      </w:r>
      <w:r>
        <w:rPr>
          <w:rFonts w:ascii="Times New Roman" w:eastAsia="Times New Roman" w:hAnsi="Times New Roman" w:cs="Times New Roman"/>
          <w:sz w:val="24"/>
        </w:rPr>
        <w:t xml:space="preserve"> kurumu ve buluşu yapan arasındaki paylaşımı, buluşu yapana gelirin en az üçte biri verilecek şekilde belirlenir. Üniversiteye düşen gelir bütçeye öz gelir kaydedilir ve başta bilimsel araştırmalar olmak üzere Üniversitenin ihtiyaçlarının karşılanması için kullanılır.</w:t>
      </w:r>
    </w:p>
    <w:p w:rsidR="00EA789F" w:rsidRDefault="00EA789F">
      <w:pPr>
        <w:spacing w:before="120" w:after="120" w:line="276" w:lineRule="auto"/>
        <w:jc w:val="both"/>
        <w:rPr>
          <w:rFonts w:ascii="Times New Roman" w:eastAsia="Times New Roman" w:hAnsi="Times New Roman" w:cs="Times New Roman"/>
          <w:sz w:val="24"/>
        </w:rPr>
      </w:pPr>
    </w:p>
    <w:p w:rsidR="00EA789F" w:rsidRDefault="00EA789F">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center"/>
        <w:rPr>
          <w:rFonts w:ascii="Times New Roman" w:eastAsia="Times New Roman" w:hAnsi="Times New Roman" w:cs="Times New Roman"/>
          <w:b/>
          <w:sz w:val="24"/>
        </w:rPr>
      </w:pPr>
    </w:p>
    <w:p w:rsidR="00CD32E7" w:rsidRDefault="00CD32E7">
      <w:pPr>
        <w:spacing w:before="120" w:after="120" w:line="276" w:lineRule="auto"/>
        <w:jc w:val="center"/>
        <w:rPr>
          <w:rFonts w:ascii="Times New Roman" w:eastAsia="Times New Roman" w:hAnsi="Times New Roman" w:cs="Times New Roman"/>
          <w:b/>
          <w:sz w:val="24"/>
        </w:rPr>
      </w:pPr>
    </w:p>
    <w:p w:rsidR="00CD32E7" w:rsidRDefault="00CD32E7">
      <w:pPr>
        <w:spacing w:before="120" w:after="120" w:line="276" w:lineRule="auto"/>
        <w:jc w:val="center"/>
        <w:rPr>
          <w:rFonts w:ascii="Times New Roman" w:eastAsia="Times New Roman" w:hAnsi="Times New Roman" w:cs="Times New Roman"/>
          <w:b/>
          <w:sz w:val="24"/>
        </w:rPr>
      </w:pPr>
    </w:p>
    <w:p w:rsidR="00680405" w:rsidRDefault="00A16772">
      <w:pPr>
        <w:spacing w:before="120" w:after="120" w:line="276" w:lineRule="auto"/>
        <w:jc w:val="center"/>
        <w:rPr>
          <w:rFonts w:ascii="Times New Roman" w:eastAsia="Times New Roman" w:hAnsi="Times New Roman" w:cs="Times New Roman"/>
          <w:sz w:val="24"/>
        </w:rPr>
      </w:pPr>
      <w:r>
        <w:rPr>
          <w:rFonts w:ascii="Times New Roman" w:eastAsia="Times New Roman" w:hAnsi="Times New Roman" w:cs="Times New Roman"/>
          <w:b/>
          <w:sz w:val="24"/>
        </w:rPr>
        <w:lastRenderedPageBreak/>
        <w:t>BEŞİNCİ</w:t>
      </w:r>
      <w:r w:rsidR="00F51E92">
        <w:rPr>
          <w:rFonts w:ascii="Times New Roman" w:eastAsia="Times New Roman" w:hAnsi="Times New Roman" w:cs="Times New Roman"/>
          <w:b/>
          <w:sz w:val="24"/>
        </w:rPr>
        <w:t xml:space="preserve"> </w:t>
      </w:r>
      <w:r>
        <w:rPr>
          <w:rFonts w:ascii="Times New Roman" w:eastAsia="Times New Roman" w:hAnsi="Times New Roman" w:cs="Times New Roman"/>
          <w:b/>
          <w:sz w:val="24"/>
        </w:rPr>
        <w:t>BÖLÜM</w:t>
      </w:r>
    </w:p>
    <w:p w:rsidR="00680405" w:rsidRDefault="00A16772">
      <w:pPr>
        <w:spacing w:before="120" w:after="12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Çeşitli ve Son Hükümler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Hüküm bulunmayan haller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Madde 12 – (1) Bu Yönergede hüküm bulunmayan hallerde </w:t>
      </w:r>
      <w:r>
        <w:rPr>
          <w:rFonts w:ascii="Times New Roman" w:eastAsia="Times New Roman" w:hAnsi="Times New Roman" w:cs="Times New Roman"/>
          <w:sz w:val="24"/>
        </w:rPr>
        <w:t xml:space="preserve">10/1/2017 tarihli Resmî </w:t>
      </w:r>
      <w:r w:rsidR="00EA789F">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6769 sayılı Sınai Mülkiyet Kanun, 13/12/1951 tarihli Resmî </w:t>
      </w:r>
      <w:r w:rsidR="00EA789F">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5846 sayılı Fikir ve Sanat Eserleri Kanunu, 29/09/2017 tarihli ve 30195 sayılı Resmî </w:t>
      </w:r>
      <w:r w:rsidR="00EA789F">
        <w:rPr>
          <w:rFonts w:ascii="Times New Roman" w:eastAsia="Times New Roman" w:hAnsi="Times New Roman" w:cs="Times New Roman"/>
          <w:sz w:val="24"/>
        </w:rPr>
        <w:t>Gazete ‘de</w:t>
      </w:r>
      <w:r>
        <w:rPr>
          <w:rFonts w:ascii="Times New Roman" w:eastAsia="Times New Roman" w:hAnsi="Times New Roman" w:cs="Times New Roman"/>
          <w:sz w:val="24"/>
        </w:rPr>
        <w:t xml:space="preserve"> yayımlanan Çalışan Buluşlarına, Yükseköğretim Kurumlarında Gerçekleştirilen Buluşlara ve Kamu Destekli Projelerde Ortaya Çıkan Buluşlara Dair Yönetmelik hükümleri uygulanır. </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Yürürlük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MADDE 13 – (1) : </w:t>
      </w:r>
      <w:r>
        <w:rPr>
          <w:rFonts w:ascii="Times New Roman" w:eastAsia="Times New Roman" w:hAnsi="Times New Roman" w:cs="Times New Roman"/>
          <w:sz w:val="24"/>
        </w:rPr>
        <w:t>Bu Yönerge Senato tarafından kabul edildiği tarihten itibaren yürürlüğe girer.</w:t>
      </w:r>
    </w:p>
    <w:p w:rsidR="00680405" w:rsidRDefault="00A16772">
      <w:pPr>
        <w:spacing w:before="120" w:after="12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Yürütme </w:t>
      </w:r>
    </w:p>
    <w:p w:rsidR="00680405" w:rsidRDefault="00A16772">
      <w:pPr>
        <w:spacing w:before="120" w:after="12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MADDE 14– (1) :</w:t>
      </w:r>
      <w:r>
        <w:rPr>
          <w:rFonts w:ascii="Times New Roman" w:eastAsia="Times New Roman" w:hAnsi="Times New Roman" w:cs="Times New Roman"/>
          <w:sz w:val="24"/>
        </w:rPr>
        <w:t xml:space="preserve"> Bu Yönerge hükümlerini </w:t>
      </w:r>
      <w:r w:rsidR="00EA789F">
        <w:rPr>
          <w:rFonts w:ascii="Times New Roman" w:eastAsia="Times New Roman" w:hAnsi="Times New Roman" w:cs="Times New Roman"/>
          <w:sz w:val="24"/>
        </w:rPr>
        <w:t xml:space="preserve">Muş Alparslan </w:t>
      </w:r>
      <w:r>
        <w:rPr>
          <w:rFonts w:ascii="Times New Roman" w:eastAsia="Times New Roman" w:hAnsi="Times New Roman" w:cs="Times New Roman"/>
          <w:sz w:val="24"/>
        </w:rPr>
        <w:t>Üniversitesi Rektörü yürütür.</w:t>
      </w:r>
    </w:p>
    <w:p w:rsidR="00680405" w:rsidRDefault="00680405">
      <w:pPr>
        <w:spacing w:before="120" w:after="120" w:line="276" w:lineRule="auto"/>
        <w:jc w:val="both"/>
        <w:rPr>
          <w:rFonts w:ascii="Times New Roman" w:eastAsia="Times New Roman" w:hAnsi="Times New Roman" w:cs="Times New Roman"/>
          <w:sz w:val="24"/>
        </w:rPr>
      </w:pPr>
    </w:p>
    <w:tbl>
      <w:tblPr>
        <w:tblW w:w="0" w:type="auto"/>
        <w:tblInd w:w="70" w:type="dxa"/>
        <w:tblCellMar>
          <w:left w:w="10" w:type="dxa"/>
          <w:right w:w="10" w:type="dxa"/>
        </w:tblCellMar>
        <w:tblLook w:val="04A0" w:firstRow="1" w:lastRow="0" w:firstColumn="1" w:lastColumn="0" w:noHBand="0" w:noVBand="1"/>
      </w:tblPr>
      <w:tblGrid>
        <w:gridCol w:w="2965"/>
        <w:gridCol w:w="3177"/>
      </w:tblGrid>
      <w:tr w:rsidR="00680405">
        <w:tc>
          <w:tcPr>
            <w:tcW w:w="6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80405" w:rsidRDefault="00A16772">
            <w:pPr>
              <w:spacing w:before="120" w:after="120" w:line="276" w:lineRule="auto"/>
              <w:jc w:val="both"/>
            </w:pPr>
            <w:r>
              <w:rPr>
                <w:rFonts w:ascii="Times New Roman" w:eastAsia="Times New Roman" w:hAnsi="Times New Roman" w:cs="Times New Roman"/>
                <w:b/>
                <w:sz w:val="24"/>
              </w:rPr>
              <w:t xml:space="preserve">Yönerge’ </w:t>
            </w:r>
            <w:proofErr w:type="spellStart"/>
            <w:r>
              <w:rPr>
                <w:rFonts w:ascii="Times New Roman" w:eastAsia="Times New Roman" w:hAnsi="Times New Roman" w:cs="Times New Roman"/>
                <w:b/>
                <w:sz w:val="24"/>
              </w:rPr>
              <w:t>nin</w:t>
            </w:r>
            <w:proofErr w:type="spellEnd"/>
            <w:r>
              <w:rPr>
                <w:rFonts w:ascii="Times New Roman" w:eastAsia="Times New Roman" w:hAnsi="Times New Roman" w:cs="Times New Roman"/>
                <w:b/>
                <w:sz w:val="24"/>
              </w:rPr>
              <w:t xml:space="preserve"> Yayımlandığı Senato’nun</w:t>
            </w:r>
          </w:p>
        </w:tc>
      </w:tr>
      <w:tr w:rsidR="00680405">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80405" w:rsidRDefault="00A16772">
            <w:pPr>
              <w:spacing w:before="120" w:after="120" w:line="276" w:lineRule="auto"/>
              <w:jc w:val="both"/>
            </w:pPr>
            <w:r>
              <w:rPr>
                <w:rFonts w:ascii="Times New Roman" w:eastAsia="Times New Roman" w:hAnsi="Times New Roman" w:cs="Times New Roman"/>
                <w:b/>
                <w:sz w:val="24"/>
              </w:rPr>
              <w:t>Tarihi</w:t>
            </w:r>
          </w:p>
        </w:tc>
        <w:tc>
          <w:tcPr>
            <w:tcW w:w="317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80405" w:rsidRDefault="00A16772">
            <w:pPr>
              <w:spacing w:before="120" w:after="120" w:line="276" w:lineRule="auto"/>
              <w:jc w:val="both"/>
            </w:pPr>
            <w:r>
              <w:rPr>
                <w:rFonts w:ascii="Times New Roman" w:eastAsia="Times New Roman" w:hAnsi="Times New Roman" w:cs="Times New Roman"/>
                <w:b/>
                <w:sz w:val="24"/>
              </w:rPr>
              <w:t>Sayısı</w:t>
            </w:r>
          </w:p>
        </w:tc>
      </w:tr>
      <w:tr w:rsidR="00680405">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80405" w:rsidRDefault="00A16772">
            <w:pPr>
              <w:spacing w:before="120" w:after="120" w:line="276" w:lineRule="auto"/>
              <w:jc w:val="both"/>
            </w:pP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w:t>
            </w:r>
          </w:p>
        </w:tc>
        <w:tc>
          <w:tcPr>
            <w:tcW w:w="317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80405" w:rsidRDefault="00A16772">
            <w:pPr>
              <w:spacing w:before="120" w:after="120" w:line="276" w:lineRule="auto"/>
              <w:jc w:val="both"/>
            </w:pP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w:t>
            </w:r>
          </w:p>
        </w:tc>
      </w:tr>
    </w:tbl>
    <w:p w:rsidR="00680405" w:rsidRDefault="00680405">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both"/>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center"/>
        <w:rPr>
          <w:rFonts w:ascii="Times New Roman" w:eastAsia="Times New Roman" w:hAnsi="Times New Roman" w:cs="Times New Roman"/>
          <w:b/>
          <w:sz w:val="24"/>
        </w:rPr>
      </w:pPr>
    </w:p>
    <w:p w:rsidR="00680405" w:rsidRDefault="00680405">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both"/>
        <w:rPr>
          <w:rFonts w:ascii="Times New Roman" w:eastAsia="Times New Roman" w:hAnsi="Times New Roman" w:cs="Times New Roman"/>
          <w:sz w:val="24"/>
        </w:rPr>
      </w:pPr>
    </w:p>
    <w:p w:rsidR="00680405" w:rsidRDefault="00680405">
      <w:pPr>
        <w:spacing w:before="120" w:after="120" w:line="276" w:lineRule="auto"/>
        <w:jc w:val="both"/>
        <w:rPr>
          <w:rFonts w:ascii="Times New Roman" w:eastAsia="Times New Roman" w:hAnsi="Times New Roman" w:cs="Times New Roman"/>
          <w:sz w:val="24"/>
        </w:rPr>
      </w:pPr>
    </w:p>
    <w:sectPr w:rsidR="006804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405"/>
    <w:rsid w:val="001A5D84"/>
    <w:rsid w:val="002F25A9"/>
    <w:rsid w:val="0030776B"/>
    <w:rsid w:val="004C262A"/>
    <w:rsid w:val="004F080E"/>
    <w:rsid w:val="005E5B90"/>
    <w:rsid w:val="00675BDC"/>
    <w:rsid w:val="00680405"/>
    <w:rsid w:val="009A598D"/>
    <w:rsid w:val="009E564A"/>
    <w:rsid w:val="00A16772"/>
    <w:rsid w:val="00C8522E"/>
    <w:rsid w:val="00CB307D"/>
    <w:rsid w:val="00CD32E7"/>
    <w:rsid w:val="00EA789F"/>
    <w:rsid w:val="00ED581E"/>
    <w:rsid w:val="00F07A6F"/>
    <w:rsid w:val="00F51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D6CC"/>
  <w15:docId w15:val="{4616FF3E-C6B6-46DE-AA55-6495DB6D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1931</Words>
  <Characters>11009</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11</cp:revision>
  <dcterms:created xsi:type="dcterms:W3CDTF">2022-09-05T08:49:00Z</dcterms:created>
  <dcterms:modified xsi:type="dcterms:W3CDTF">2022-10-20T13:45:00Z</dcterms:modified>
</cp:coreProperties>
</file>